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C5B" w:rsidRPr="00187C5B" w:rsidRDefault="00187C5B" w:rsidP="00187C5B">
      <w:pPr>
        <w:widowControl/>
        <w:shd w:val="clear" w:color="auto" w:fill="FFFFFF"/>
        <w:spacing w:after="30" w:line="391" w:lineRule="atLeast"/>
        <w:jc w:val="center"/>
        <w:outlineLvl w:val="0"/>
        <w:rPr>
          <w:rFonts w:ascii="Arial" w:eastAsia="宋体" w:hAnsi="Arial" w:cs="Arial"/>
          <w:color w:val="333333"/>
          <w:kern w:val="36"/>
          <w:sz w:val="39"/>
          <w:szCs w:val="39"/>
        </w:rPr>
      </w:pPr>
      <w:r w:rsidRPr="00187C5B">
        <w:rPr>
          <w:rFonts w:ascii="Arial" w:eastAsia="宋体" w:hAnsi="Arial" w:cs="Arial"/>
          <w:color w:val="333333"/>
          <w:kern w:val="36"/>
          <w:sz w:val="39"/>
          <w:szCs w:val="39"/>
        </w:rPr>
        <w:t>指标精选：涨停绝杀</w:t>
      </w:r>
      <w:r w:rsidRPr="00187C5B">
        <w:rPr>
          <w:rFonts w:ascii="Arial" w:eastAsia="宋体" w:hAnsi="Arial" w:cs="Arial"/>
          <w:color w:val="333333"/>
          <w:kern w:val="36"/>
          <w:sz w:val="39"/>
          <w:szCs w:val="39"/>
        </w:rPr>
        <w:t>---</w:t>
      </w:r>
      <w:r w:rsidRPr="00187C5B">
        <w:rPr>
          <w:rFonts w:ascii="Arial" w:eastAsia="宋体" w:hAnsi="Arial" w:cs="Arial"/>
          <w:color w:val="333333"/>
          <w:kern w:val="36"/>
          <w:sz w:val="39"/>
          <w:szCs w:val="39"/>
        </w:rPr>
        <w:t>全盘穿越　筹码解密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outlineLvl w:val="1"/>
        <w:rPr>
          <w:rFonts w:ascii="Arial" w:eastAsia="宋体" w:hAnsi="Arial" w:cs="Arial"/>
          <w:color w:val="333333"/>
          <w:kern w:val="0"/>
          <w:sz w:val="27"/>
          <w:szCs w:val="27"/>
        </w:rPr>
      </w:pP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第一节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全盘穿越市场含义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全盘穿越是用来分析筹码状态的一种指标，主要是用在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线中，在指标中表现为醒目的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线标志，在我们的软件中有三种状态，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红色的穿越了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30%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以上的筹码，红蓝两色是穿越了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40%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以上的筹码，红黄蓝三色是穿越了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50%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以上的筹码，这些状态都是上涨过程中穿越的筹码的状态，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就是意味着有多少的投资者获利，同时也就是有多少的投资者被解套。如红色的全盘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穿代表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着有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以上的投资者被解套，也有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以上的投资者获利。同样，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杀跌的时候也有会出现全盘穿越，我们只用了一种黑色的全盘穿越表示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，表明有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以上的投资者被套。还有一种特殊的状态，就是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T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型涨停板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，由于这样的涨停板是一条线，我们无法看清股价的筹码穿越状态，通过特殊的表达方式，我们可以在这样</w:t>
      </w:r>
      <w:bookmarkStart w:id="0" w:name="_GoBack"/>
      <w:bookmarkEnd w:id="0"/>
      <w:r w:rsidRPr="00187C5B">
        <w:rPr>
          <w:rFonts w:ascii="Arial" w:eastAsia="宋体" w:hAnsi="Arial" w:cs="Arial"/>
          <w:color w:val="333333"/>
          <w:kern w:val="0"/>
          <w:szCs w:val="21"/>
        </w:rPr>
        <w:t>的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线上显示出全盘穿越的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线状态，以便于一目了然看清股价所处的状态。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股票案例</w:t>
      </w:r>
      <w:proofErr w:type="gramStart"/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一</w:t>
      </w:r>
      <w:proofErr w:type="gramEnd"/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002166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 xml:space="preserve">莱茵生物　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2009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1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8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月全景图谱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从这个图中，我们可以看到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2009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4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27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日，这个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T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型停板是一个穿越停板，又是趋势停板。以及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A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处的穿越停板，都是一个穿越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以上筹码的纯红色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线。在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B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处是一个雷霆出击的组合，共有三根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线组成，一个一字涨停板，一个全盘穿越纯黑色的跌停板，以及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一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根由红蓝两色组成的全盘穿越的涨停板，它表明穿越了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40%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的筹码。在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C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处的红黄蓝三色是一个穿越涨停，表明穿越了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50%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以上的筹码。在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D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处的三个穿越停板分别是由红，黄，蓝，黑四色组成的一根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线，它代表股价上涨过程中穿越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60%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以上的筹码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,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股价处于破顶的位置，可以考虑部分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仓位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的介入。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lastRenderedPageBreak/>
        <w:br/>
      </w:r>
      <w:r w:rsidRPr="00187C5B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>
            <wp:extent cx="9048750" cy="5191125"/>
            <wp:effectExtent l="0" t="0" r="0" b="9525"/>
            <wp:docPr id="7" name="图片 7" descr="指标精选：涨停绝杀---全盘穿越　筹码解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指标精选：涨停绝杀---全盘穿越　筹码解密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第二节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全盘穿越与换手率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我们把换手率在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6%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以下全盘穿越的称之为无量全盘穿越，在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6%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以上的全盘穿越的涨停称之为放量全盘穿越。无量全盘穿越表现的主力控盘的程度，换手率越小，控盘力度越好，因为换手率越小就能轻松穿越筹码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密集区说明了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，主力持有了大量的筹码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;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而放量全盘穿越则表明了主力没有控盘或控盘力度较差，主力花费大量资金去建仓，导致了成交量放大，换手率大幅放大，而这种涨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停代表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了主力拉高建仓，重新布局的迹象，也表明了主力的攻击决心，以大的资金量突破筹码密集区，攻击只是刚刚开始。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lastRenderedPageBreak/>
        <w:br/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股票案例二：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000413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宝石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A2010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3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11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月全景图谱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从全景图谱中我们可以看到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2010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6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24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2010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7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5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日是两个穿越涨停，前一个是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3.32%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的换手率，后一个是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的换手率，股价处于相对底部区间的穿越涨停，说明主力利于较高的控盘状态。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在前一个涨停穿越后，股价随后产生杀跌，杀跌至精解线支撑，该股随后又是一个无量穿越涨停，主力高度控盘，该股之后展开主升浪，　涨至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15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元左右，短中线获利丰厚！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>
            <wp:extent cx="9048750" cy="5276850"/>
            <wp:effectExtent l="0" t="0" r="0" b="0"/>
            <wp:docPr id="6" name="图片 6" descr="指标精选：涨停绝杀---全盘穿越　筹码解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指标精选：涨停绝杀---全盘穿越　筹码解密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股票案例三：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600644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乐山电力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2010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9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7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月全景图谱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乐山电力属于太阳能，新能源概念。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月初，运行至年线止跌，形成中长期大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lastRenderedPageBreak/>
        <w:t>底，见底上行。于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18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日，形成大阳线的全盘穿越，换手率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13.81%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，随后三天一直保持巨大换手率状态，，穿越筹码密集区，换手率这么高，主力控盘力度较差或新进主力介入。短线该股展开主升浪，涨幅在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以上，短线获利可观。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>
            <wp:extent cx="9048750" cy="5181600"/>
            <wp:effectExtent l="0" t="0" r="0" b="0"/>
            <wp:docPr id="5" name="图片 5" descr="指标精选：涨停绝杀---全盘穿越　筹码解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指标精选：涨停绝杀---全盘穿越　筹码解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第三节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全盘穿越信号的出现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在盘中全盘穿越是一种动态的信号，是可以变化的信号，当股价上涨过程中，出现要求的条件时，就会出现。而当股价冲高回落，信号出现的条件不能达到时，这个信号就会消失，这就是为什么有的信号在盘中看盘，有全盘穿越的信号存出，而收盘后就不存在了。而在盘后复盘时，股价的全盘穿越的信号是一种定型的信号，已经不会再有所改变了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第四节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全盘穿越如何分析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lastRenderedPageBreak/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全盘穿越既然是对于筹码的分析，那么它适用于筹码分析的理论，当股价上涨过程中穿越了筹码密集区时，如此时形成了全盘穿越的信号，我们不必转化到筹码图分析，就能让我们一目了然地知道股价是穿越筹码密集区，还是一个直接的办法就是看一下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最为密集的区域，就有可能是筹码最密集的区域。依据筹码分析的理论，股价在穿越了筹码密集区后，如果第二天量价配合理想，股价将会展开继续向上攻击。如果股价经过上涨后，回落到筹码密集区时，缩量得到支撑，将是低吸时机，而股价打穿了筹码区，股价是继续调整的信号，尤其是在大盘不好时。这样，我们通过全盘穿越的醒目的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线信号，一目了然，就能知道股价所处的状态。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看盘精要及操作策略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第一节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 xml:space="preserve">  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低吸模式　支撑买入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股价在形成全盘穿越之后，如果随后几天股价没有跌破全盘穿越阳线的启动点，我们可以依据日线态势择机买入，这表明了股价穿越筹码密集区的有效性，这些买点可以选择在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5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日均线或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日均线或其它一些重要均线处买入。也可以在全盘穿越的阳线的启动点去买入！这个启动点往往是主力发动攻击的启动价，也是比较安全的买点！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股票案例四：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600051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宁波联合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2010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10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7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月全景图谱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t>   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日，该股形成仙人指路的信号，当天以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8.03%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的大阳线收盘，当天换手率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7.43%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，形成全盘穿越的大阳线。以年线为支撑，突破半年线压力，年线与半年线走平或略上行。从突破的换手率上看，换手率较小，似有控盘迹象。于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日及后两个交易日，回落至半年线及年线支撑，同时离全盘穿越阳线的启动点也不远，这里是比较合理的支撑买点。同时，又形成了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三线开花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的回头望月。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日，这里是离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股价主升浪最近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的价位，这里是牵牛线的位置，也是地量小阳线。随后放量上行，股价突破震荡箱体，股价展开主升浪，短短八个交易日，涨幅高达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40%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以上。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lastRenderedPageBreak/>
        <w:br w:type="textWrapping" w:clear="all"/>
      </w:r>
      <w:r w:rsidRPr="00187C5B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>
            <wp:extent cx="5267325" cy="3019425"/>
            <wp:effectExtent l="0" t="0" r="9525" b="9525"/>
            <wp:docPr id="4" name="图片 4" descr="指标精选：涨停绝杀---全盘穿越　筹码解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指标精选：涨停绝杀---全盘穿越　筹码解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股票案例五：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600773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西藏城投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2010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6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9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月全景图谱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t>   2010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8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日，该股运行状态，年线，半年线及牵牛线上方。当天股价以牵牛线为支撑止跌上行，当天涨幅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3.23%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，换手率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10.09%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的中阳线收盘，是地量后的首次放量，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8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24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日形成第二个全盘穿越，穿越力度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的筹码区间，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8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26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日形成第三个全盘穿越，以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7.08%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的大阳线突破震荡区间当天换手率高达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20.15%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，显示主力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并未控盘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。那么，我们可以估算出短短四天时间，至少穿越了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70%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以上的筹码，可见穿越的力度非常大。从全景图谱中，我们可以看到对于全盘穿越既有追涨买点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20100824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，也有低吸买点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20100825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及盘中买点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20100826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。即使是以第三个全盘穿越介入，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短线正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好一个神奇周期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(13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天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)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内，股从就达到翻番的价位，获利惊人。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lastRenderedPageBreak/>
        <w:br/>
      </w:r>
      <w:r w:rsidRPr="00187C5B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>
            <wp:extent cx="5267325" cy="3019425"/>
            <wp:effectExtent l="0" t="0" r="9525" b="9525"/>
            <wp:docPr id="3" name="图片 3" descr="指标精选：涨停绝杀---全盘穿越　筹码解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指标精选：涨停绝杀---全盘穿越　筹码解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第二节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追</w:t>
      </w:r>
      <w:proofErr w:type="gramStart"/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涨模式</w:t>
      </w:r>
      <w:proofErr w:type="gramEnd"/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 xml:space="preserve">　高开买入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股价在形成了全盘穿越之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线形态，不是都有低吸的机会，有的会直接高开高开，不给昨天抛出股票的投资者低吸的机会。我们可以依据《量比绝杀》一书经典的分析思路择机买入。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股票案例六：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600714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金瑞矿业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2010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9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7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月全景图谱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t>   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5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10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600714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金瑞矿业以穿越涨停收盘，当天换手率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8.03%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，换手合理。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K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线特征，穿越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40%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的筹码，突破牵牛线，也是趋势停板。此时，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CCI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在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100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以上金叉，强势上涨态势。当天如果没有买入，第二天只有一个办法，择机买入。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5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日，只有追涨买入，当天以涨停收盘，突破前期高点。短线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天目标股票就接近翻番。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lastRenderedPageBreak/>
        <w:br/>
      </w:r>
      <w:r w:rsidRPr="00187C5B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>
            <wp:extent cx="5267325" cy="3019425"/>
            <wp:effectExtent l="0" t="0" r="9525" b="9525"/>
            <wp:docPr id="2" name="图片 2" descr="指标精选：涨停绝杀---全盘穿越　筹码解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指标精选：涨停绝杀---全盘穿越　筹码解密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187C5B" w:rsidRPr="00187C5B" w:rsidRDefault="00187C5B" w:rsidP="00187C5B">
      <w:pPr>
        <w:widowControl/>
        <w:shd w:val="clear" w:color="auto" w:fill="FFFFFF"/>
        <w:spacing w:after="300"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   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股票案例七：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600768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宁波富邦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2010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7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月至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7</w:t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月全景图谱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   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18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日，股价以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4.34%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的涨幅，形成中阳线的全盘穿越。当天穿越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40%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以上的筹码，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4.24%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的换手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率说明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主力较高程度的控盘。股价运行于半年线及年线上方，年线与半年是火车轨的大牛股的形态。股价以牵牛线及半年线的交汇处为支撑，上行形成全盘穿越的阳线。可以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做为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目标股票买入或择机加仓。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31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日，股价以神奇线为支撑上行，突破攻击线，重新进入短线通道内运行，可以考虑买入或加仓。当天股价以穿越涨停收盘，也是价格停板一举突破前期高点，短线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12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天目标股票涨幅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80%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以上。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noProof/>
          <w:color w:val="333333"/>
          <w:kern w:val="0"/>
          <w:szCs w:val="21"/>
        </w:rPr>
        <w:lastRenderedPageBreak/>
        <w:drawing>
          <wp:inline distT="0" distB="0" distL="0" distR="0">
            <wp:extent cx="5267325" cy="3019425"/>
            <wp:effectExtent l="0" t="0" r="9525" b="9525"/>
            <wp:docPr id="1" name="图片 1" descr="指标精选：涨停绝杀---全盘穿越　筹码解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指标精选：涨停绝杀---全盘穿越　筹码解密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b/>
          <w:bCs/>
          <w:color w:val="333333"/>
          <w:kern w:val="0"/>
          <w:szCs w:val="21"/>
        </w:rPr>
        <w:t>全盘穿越的基本源码：</w:t>
      </w:r>
    </w:p>
    <w:p w:rsidR="00187C5B" w:rsidRPr="00187C5B" w:rsidRDefault="00187C5B" w:rsidP="00187C5B">
      <w:pPr>
        <w:widowControl/>
        <w:shd w:val="clear" w:color="auto" w:fill="FFFFFF"/>
        <w:spacing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t>STICKLINE(C&gt;REF(C,1)AND100*WINNER(C)-REF(100*WINNER(C),1)&gt;=30 ,O,C,2.5,0), COLORRED;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STICKLINE(C&gt;REF(C,1)AND100*WINNER(C)-REF(100*WINNER(C),1)&gt;=30 ,H,C,0,0), COLORRED;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br/>
        <w:t>STICKLINE(C&gt;REF(C,1)AND100*WINNER(C)-REF(100*WINNER(C),1)&gt;=30 ,L,C,0,0),COLORRED;</w:t>
      </w:r>
    </w:p>
    <w:p w:rsidR="00187C5B" w:rsidRPr="00187C5B" w:rsidRDefault="00187C5B" w:rsidP="00187C5B">
      <w:pPr>
        <w:widowControl/>
        <w:shd w:val="clear" w:color="auto" w:fill="FFFFFF"/>
        <w:spacing w:line="391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187C5B">
        <w:rPr>
          <w:rFonts w:ascii="Arial" w:eastAsia="宋体" w:hAnsi="Arial" w:cs="Arial"/>
          <w:color w:val="333333"/>
          <w:kern w:val="0"/>
          <w:szCs w:val="21"/>
        </w:rPr>
        <w:br/>
      </w:r>
      <w:r w:rsidRPr="00187C5B">
        <w:rPr>
          <w:rFonts w:ascii="Arial" w:eastAsia="宋体" w:hAnsi="Arial" w:cs="Arial"/>
          <w:color w:val="333333"/>
          <w:kern w:val="0"/>
          <w:szCs w:val="21"/>
        </w:rPr>
        <w:t>只要把这</w:t>
      </w:r>
      <w:proofErr w:type="gramStart"/>
      <w:r w:rsidRPr="00187C5B">
        <w:rPr>
          <w:rFonts w:ascii="Arial" w:eastAsia="宋体" w:hAnsi="Arial" w:cs="Arial"/>
          <w:color w:val="333333"/>
          <w:kern w:val="0"/>
          <w:szCs w:val="21"/>
        </w:rPr>
        <w:t>几加入到均</w:t>
      </w:r>
      <w:proofErr w:type="gramEnd"/>
      <w:r w:rsidRPr="00187C5B">
        <w:rPr>
          <w:rFonts w:ascii="Arial" w:eastAsia="宋体" w:hAnsi="Arial" w:cs="Arial"/>
          <w:color w:val="333333"/>
          <w:kern w:val="0"/>
          <w:szCs w:val="21"/>
        </w:rPr>
        <w:t>线的公式中即可</w:t>
      </w:r>
      <w:r w:rsidRPr="00187C5B">
        <w:rPr>
          <w:rFonts w:ascii="Arial" w:eastAsia="宋体" w:hAnsi="Arial" w:cs="Arial"/>
          <w:color w:val="333333"/>
          <w:kern w:val="0"/>
          <w:szCs w:val="21"/>
        </w:rPr>
        <w:t>!</w:t>
      </w:r>
    </w:p>
    <w:p w:rsidR="00F86CFE" w:rsidRPr="00187C5B" w:rsidRDefault="00F86CFE"/>
    <w:sectPr w:rsidR="00F86CFE" w:rsidRPr="00187C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3F2"/>
    <w:rsid w:val="00187C5B"/>
    <w:rsid w:val="00F223F2"/>
    <w:rsid w:val="00F8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17FD6-229E-47AF-98E4-1822DAAA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7C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187C5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7C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187C5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time">
    <w:name w:val="time"/>
    <w:basedOn w:val="a0"/>
    <w:rsid w:val="00187C5B"/>
  </w:style>
  <w:style w:type="character" w:customStyle="1" w:styleId="apple-converted-space">
    <w:name w:val="apple-converted-space"/>
    <w:basedOn w:val="a0"/>
    <w:rsid w:val="00187C5B"/>
  </w:style>
  <w:style w:type="character" w:customStyle="1" w:styleId="num">
    <w:name w:val="num"/>
    <w:basedOn w:val="a0"/>
    <w:rsid w:val="00187C5B"/>
  </w:style>
  <w:style w:type="character" w:customStyle="1" w:styleId="link">
    <w:name w:val="link"/>
    <w:basedOn w:val="a0"/>
    <w:rsid w:val="00187C5B"/>
  </w:style>
  <w:style w:type="character" w:styleId="a3">
    <w:name w:val="Hyperlink"/>
    <w:basedOn w:val="a0"/>
    <w:uiPriority w:val="99"/>
    <w:semiHidden/>
    <w:unhideWhenUsed/>
    <w:rsid w:val="00187C5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87C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87C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5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894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3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3066</Characters>
  <Application>Microsoft Office Word</Application>
  <DocSecurity>0</DocSecurity>
  <Lines>25</Lines>
  <Paragraphs>7</Paragraphs>
  <ScaleCrop>false</ScaleCrop>
  <Company/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2015-10-04T07:05:00Z</dcterms:created>
  <dcterms:modified xsi:type="dcterms:W3CDTF">2015-10-04T07:05:00Z</dcterms:modified>
</cp:coreProperties>
</file>